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D5604" w14:textId="77777777" w:rsidR="00404424" w:rsidRDefault="00404424"/>
    <w:p w14:paraId="78A9CBF7" w14:textId="77777777" w:rsidR="000407A0" w:rsidRDefault="000407A0" w:rsidP="000407A0">
      <w:pPr>
        <w:pStyle w:val="Zaglavlje"/>
        <w:rPr>
          <w:b/>
        </w:rPr>
      </w:pPr>
      <w:r w:rsidRPr="00017A90">
        <w:rPr>
          <w:b/>
        </w:rPr>
        <w:t>PRILOG IX. KRITERIJI ODABIRA ZA  TIP OPERACIJE 3.1.1. „ULAGANJE U POKRETANJE, POBOLJŠANJE ILI PROŠIRENJE LOKALNIH TEMELJNIH USLUGA ZA RURALNO STANOVNIŠTVO, UKLJUČUJUĆI SLOBODNO VRIJEME I KULTURNE AKTIVNOSTI TE POVEZANU INFRASTRUKTURU</w:t>
      </w:r>
    </w:p>
    <w:p w14:paraId="2502ADF4" w14:textId="77777777" w:rsidR="0018460E" w:rsidRDefault="0018460E" w:rsidP="000407A0">
      <w:pPr>
        <w:pStyle w:val="Zaglavlje"/>
        <w:rPr>
          <w:b/>
        </w:rPr>
      </w:pPr>
    </w:p>
    <w:p w14:paraId="72D840C8" w14:textId="77777777" w:rsidR="0018460E" w:rsidRPr="008A3502" w:rsidRDefault="0018460E" w:rsidP="0018460E">
      <w:pPr>
        <w:shd w:val="clear" w:color="auto" w:fill="FFFFFF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502">
        <w:rPr>
          <w:rFonts w:ascii="Times New Roman" w:eastAsia="Times New Roman" w:hAnsi="Times New Roman" w:cs="Times New Roman"/>
          <w:sz w:val="24"/>
          <w:szCs w:val="24"/>
        </w:rPr>
        <w:t>Kriteriji odabira projekata primjenjuju se na sve prijave projekata.</w:t>
      </w:r>
    </w:p>
    <w:p w14:paraId="6D3A1C02" w14:textId="77777777" w:rsidR="0018460E" w:rsidRPr="008A3502" w:rsidRDefault="0018460E" w:rsidP="0018460E">
      <w:pPr>
        <w:shd w:val="clear" w:color="auto" w:fill="FFFFFF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502">
        <w:rPr>
          <w:rFonts w:ascii="Times New Roman" w:eastAsia="Times New Roman" w:hAnsi="Times New Roman" w:cs="Times New Roman"/>
          <w:sz w:val="24"/>
          <w:szCs w:val="24"/>
        </w:rPr>
        <w:t xml:space="preserve">Nositelju projekta </w:t>
      </w:r>
      <w:r w:rsidRPr="008A35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 može se dodijeliti veći iznos bodova</w:t>
      </w:r>
      <w:r w:rsidRPr="008A3502">
        <w:rPr>
          <w:rFonts w:ascii="Times New Roman" w:eastAsia="Times New Roman" w:hAnsi="Times New Roman" w:cs="Times New Roman"/>
          <w:sz w:val="24"/>
          <w:szCs w:val="24"/>
        </w:rPr>
        <w:t xml:space="preserve"> u odnosu od onog što je zatraženo u </w:t>
      </w:r>
      <w:r w:rsidRPr="008A3502">
        <w:rPr>
          <w:rFonts w:ascii="Times New Roman" w:eastAsia="Times New Roman" w:hAnsi="Times New Roman" w:cs="Times New Roman"/>
          <w:b/>
          <w:sz w:val="24"/>
          <w:szCs w:val="24"/>
        </w:rPr>
        <w:t>prijavnom obrascu</w:t>
      </w:r>
      <w:r w:rsidRPr="008A35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517388" w14:textId="77777777" w:rsidR="0018460E" w:rsidRPr="008A3502" w:rsidRDefault="0018460E" w:rsidP="0018460E">
      <w:pPr>
        <w:shd w:val="clear" w:color="auto" w:fill="FFFFFF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A3502">
        <w:rPr>
          <w:rFonts w:ascii="Times New Roman" w:eastAsia="Times New Roman" w:hAnsi="Times New Roman" w:cs="Times New Roman"/>
          <w:sz w:val="24"/>
          <w:szCs w:val="24"/>
        </w:rPr>
        <w:t>Projekt</w:t>
      </w:r>
      <w:r w:rsidRPr="008A3502">
        <w:rPr>
          <w:rFonts w:ascii="Times New Roman" w:hAnsi="Times New Roman" w:cs="Times New Roman"/>
          <w:sz w:val="24"/>
          <w:szCs w:val="24"/>
        </w:rPr>
        <w:t xml:space="preserve"> mora ostvariti minimalni broj bodova kako bi prošao prag prolaznosti. </w:t>
      </w:r>
    </w:p>
    <w:p w14:paraId="74CA1D84" w14:textId="77777777" w:rsidR="0018460E" w:rsidRPr="00017A90" w:rsidRDefault="0018460E" w:rsidP="000407A0">
      <w:pPr>
        <w:pStyle w:val="Zaglavlje"/>
        <w:rPr>
          <w:b/>
        </w:rPr>
      </w:pPr>
    </w:p>
    <w:p w14:paraId="08DB4D7D" w14:textId="77777777" w:rsidR="000407A0" w:rsidRDefault="000407A0"/>
    <w:tbl>
      <w:tblPr>
        <w:tblW w:w="925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1"/>
        <w:gridCol w:w="6663"/>
        <w:gridCol w:w="1559"/>
      </w:tblGrid>
      <w:tr w:rsidR="000407A0" w14:paraId="53D80FC1" w14:textId="77777777" w:rsidTr="0018460E">
        <w:trPr>
          <w:trHeight w:val="272"/>
        </w:trPr>
        <w:tc>
          <w:tcPr>
            <w:tcW w:w="1031" w:type="dxa"/>
            <w:tcBorders>
              <w:top w:val="single" w:sz="8" w:space="0" w:color="000000"/>
            </w:tcBorders>
            <w:shd w:val="clear" w:color="auto" w:fill="DAEDF3"/>
          </w:tcPr>
          <w:p w14:paraId="603863B0" w14:textId="77777777" w:rsidR="000407A0" w:rsidRDefault="0018460E" w:rsidP="00DD009A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TO 3.1.1.</w:t>
            </w:r>
          </w:p>
        </w:tc>
        <w:tc>
          <w:tcPr>
            <w:tcW w:w="6663" w:type="dxa"/>
            <w:tcBorders>
              <w:top w:val="single" w:sz="8" w:space="0" w:color="000000"/>
            </w:tcBorders>
            <w:shd w:val="clear" w:color="auto" w:fill="DAEDF3"/>
          </w:tcPr>
          <w:p w14:paraId="6E554860" w14:textId="77777777" w:rsidR="000407A0" w:rsidRDefault="000407A0" w:rsidP="00DD009A">
            <w:pPr>
              <w:pStyle w:val="TableParagraph"/>
              <w:spacing w:line="249" w:lineRule="exact"/>
              <w:ind w:left="2337" w:right="1965"/>
              <w:jc w:val="center"/>
              <w:rPr>
                <w:b/>
              </w:rPr>
            </w:pPr>
            <w:r>
              <w:rPr>
                <w:b/>
              </w:rPr>
              <w:t>KRITERIJ</w:t>
            </w:r>
            <w:r w:rsidR="0018460E">
              <w:rPr>
                <w:b/>
              </w:rPr>
              <w:t xml:space="preserve">I ODABIRA </w:t>
            </w:r>
          </w:p>
        </w:tc>
        <w:tc>
          <w:tcPr>
            <w:tcW w:w="1559" w:type="dxa"/>
            <w:tcBorders>
              <w:top w:val="single" w:sz="8" w:space="0" w:color="000000"/>
            </w:tcBorders>
            <w:shd w:val="clear" w:color="auto" w:fill="DAEDF3"/>
          </w:tcPr>
          <w:p w14:paraId="58C68B3A" w14:textId="77777777" w:rsidR="000407A0" w:rsidRDefault="000407A0" w:rsidP="00DD009A">
            <w:pPr>
              <w:pStyle w:val="TableParagraph"/>
              <w:spacing w:line="249" w:lineRule="exact"/>
              <w:ind w:left="85" w:right="75"/>
              <w:jc w:val="center"/>
              <w:rPr>
                <w:b/>
              </w:rPr>
            </w:pPr>
            <w:r>
              <w:rPr>
                <w:b/>
              </w:rPr>
              <w:t>BODOVI</w:t>
            </w:r>
          </w:p>
        </w:tc>
      </w:tr>
      <w:tr w:rsidR="000407A0" w14:paraId="0E38D088" w14:textId="77777777" w:rsidTr="0018460E">
        <w:trPr>
          <w:trHeight w:val="878"/>
        </w:trPr>
        <w:tc>
          <w:tcPr>
            <w:tcW w:w="1031" w:type="dxa"/>
            <w:vMerge w:val="restart"/>
          </w:tcPr>
          <w:p w14:paraId="22E1373B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35109D4A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596EE4F7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0E52C3B5" w14:textId="77777777" w:rsidR="000407A0" w:rsidRDefault="000407A0" w:rsidP="00DD009A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182AA06B" w14:textId="77777777" w:rsidR="000407A0" w:rsidRDefault="000407A0" w:rsidP="00DD009A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6663" w:type="dxa"/>
            <w:shd w:val="clear" w:color="auto" w:fill="DAEDF3"/>
          </w:tcPr>
          <w:p w14:paraId="3658DC0C" w14:textId="77777777" w:rsidR="000407A0" w:rsidRDefault="000407A0" w:rsidP="00DD009A">
            <w:pPr>
              <w:pStyle w:val="TableParagraph"/>
              <w:ind w:left="108" w:right="95"/>
              <w:jc w:val="both"/>
              <w:rPr>
                <w:b/>
              </w:rPr>
            </w:pPr>
            <w:r>
              <w:rPr>
                <w:b/>
              </w:rPr>
              <w:t>Stupanj razvijenost JLS-a u kojem se provode aktivnosti iz poslovnog plana sukladno indeksu razvijenosti</w:t>
            </w:r>
          </w:p>
        </w:tc>
        <w:tc>
          <w:tcPr>
            <w:tcW w:w="1559" w:type="dxa"/>
            <w:shd w:val="clear" w:color="auto" w:fill="DAEDF3"/>
          </w:tcPr>
          <w:p w14:paraId="09FE9486" w14:textId="77777777" w:rsidR="000407A0" w:rsidRDefault="000407A0" w:rsidP="00DD009A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6949C32" w14:textId="77777777" w:rsidR="000407A0" w:rsidRPr="001B01E3" w:rsidRDefault="000407A0" w:rsidP="00DD009A">
            <w:pPr>
              <w:pStyle w:val="TableParagraph"/>
              <w:ind w:left="85" w:right="76"/>
              <w:jc w:val="center"/>
              <w:rPr>
                <w:b/>
              </w:rPr>
            </w:pPr>
            <w:r w:rsidRPr="001B01E3">
              <w:rPr>
                <w:b/>
              </w:rPr>
              <w:t>Max. 10</w:t>
            </w:r>
          </w:p>
        </w:tc>
      </w:tr>
      <w:tr w:rsidR="000407A0" w14:paraId="7C7B0403" w14:textId="77777777" w:rsidTr="0018460E">
        <w:trPr>
          <w:trHeight w:val="371"/>
        </w:trPr>
        <w:tc>
          <w:tcPr>
            <w:tcW w:w="1031" w:type="dxa"/>
            <w:vMerge/>
            <w:tcBorders>
              <w:top w:val="nil"/>
            </w:tcBorders>
          </w:tcPr>
          <w:p w14:paraId="34A4A4E2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14:paraId="2B5643C6" w14:textId="77777777" w:rsidR="000407A0" w:rsidRDefault="000407A0" w:rsidP="00DD009A">
            <w:pPr>
              <w:pStyle w:val="TableParagraph"/>
              <w:spacing w:before="1" w:line="240" w:lineRule="exact"/>
              <w:ind w:left="108"/>
            </w:pPr>
            <w:r>
              <w:t xml:space="preserve"> I. ili II. skupina JLS</w:t>
            </w:r>
          </w:p>
        </w:tc>
        <w:tc>
          <w:tcPr>
            <w:tcW w:w="1559" w:type="dxa"/>
          </w:tcPr>
          <w:p w14:paraId="2772DC52" w14:textId="77777777" w:rsidR="000407A0" w:rsidRDefault="000407A0" w:rsidP="00DD009A">
            <w:pPr>
              <w:pStyle w:val="TableParagraph"/>
              <w:spacing w:before="109"/>
              <w:ind w:left="85" w:right="76"/>
              <w:jc w:val="center"/>
            </w:pPr>
            <w:r>
              <w:t>10</w:t>
            </w:r>
          </w:p>
        </w:tc>
      </w:tr>
      <w:tr w:rsidR="000407A0" w14:paraId="0B99DBFD" w14:textId="77777777" w:rsidTr="0018460E">
        <w:trPr>
          <w:trHeight w:val="505"/>
        </w:trPr>
        <w:tc>
          <w:tcPr>
            <w:tcW w:w="1031" w:type="dxa"/>
            <w:vMerge/>
            <w:tcBorders>
              <w:top w:val="nil"/>
            </w:tcBorders>
          </w:tcPr>
          <w:p w14:paraId="1655D935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14:paraId="767A924E" w14:textId="77777777" w:rsidR="000407A0" w:rsidRDefault="000407A0" w:rsidP="00DD009A">
            <w:pPr>
              <w:pStyle w:val="TableParagraph"/>
              <w:spacing w:before="1" w:line="240" w:lineRule="exact"/>
              <w:ind w:left="108"/>
            </w:pPr>
            <w:r>
              <w:t xml:space="preserve"> III. ili IV. skupina JLS</w:t>
            </w:r>
          </w:p>
        </w:tc>
        <w:tc>
          <w:tcPr>
            <w:tcW w:w="1559" w:type="dxa"/>
          </w:tcPr>
          <w:p w14:paraId="574BA22F" w14:textId="77777777" w:rsidR="000407A0" w:rsidRDefault="000407A0" w:rsidP="00DD009A">
            <w:pPr>
              <w:pStyle w:val="TableParagraph"/>
              <w:spacing w:before="109"/>
              <w:ind w:left="9"/>
              <w:jc w:val="center"/>
            </w:pPr>
            <w:r>
              <w:t>8</w:t>
            </w:r>
          </w:p>
        </w:tc>
      </w:tr>
      <w:tr w:rsidR="000407A0" w14:paraId="42AFBCE8" w14:textId="77777777" w:rsidTr="0018460E">
        <w:trPr>
          <w:trHeight w:val="326"/>
        </w:trPr>
        <w:tc>
          <w:tcPr>
            <w:tcW w:w="1031" w:type="dxa"/>
            <w:vMerge/>
            <w:tcBorders>
              <w:top w:val="nil"/>
            </w:tcBorders>
          </w:tcPr>
          <w:p w14:paraId="28993681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14:paraId="18CCB22E" w14:textId="77777777" w:rsidR="000407A0" w:rsidRDefault="000407A0" w:rsidP="00DD009A">
            <w:pPr>
              <w:pStyle w:val="TableParagraph"/>
              <w:spacing w:before="1" w:line="240" w:lineRule="exact"/>
              <w:ind w:left="108"/>
            </w:pPr>
            <w:r>
              <w:t xml:space="preserve"> V. ili VI. ili VII. ili VIII. skupina JLS</w:t>
            </w:r>
          </w:p>
        </w:tc>
        <w:tc>
          <w:tcPr>
            <w:tcW w:w="1559" w:type="dxa"/>
          </w:tcPr>
          <w:p w14:paraId="7FDC54D7" w14:textId="77777777" w:rsidR="000407A0" w:rsidRDefault="000407A0" w:rsidP="00DD009A">
            <w:pPr>
              <w:pStyle w:val="TableParagraph"/>
              <w:spacing w:before="109"/>
              <w:ind w:left="9"/>
              <w:jc w:val="center"/>
            </w:pPr>
            <w:r>
              <w:t>6</w:t>
            </w:r>
          </w:p>
        </w:tc>
      </w:tr>
      <w:tr w:rsidR="000407A0" w14:paraId="534E1298" w14:textId="77777777" w:rsidTr="0018460E">
        <w:trPr>
          <w:trHeight w:val="877"/>
        </w:trPr>
        <w:tc>
          <w:tcPr>
            <w:tcW w:w="1031" w:type="dxa"/>
            <w:vMerge w:val="restart"/>
          </w:tcPr>
          <w:p w14:paraId="6AEEF369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6BFCE8E5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607F8CCE" w14:textId="77777777" w:rsidR="000407A0" w:rsidRDefault="000407A0" w:rsidP="00DD009A">
            <w:pPr>
              <w:pStyle w:val="TableParagraph"/>
              <w:rPr>
                <w:b/>
                <w:sz w:val="32"/>
              </w:rPr>
            </w:pPr>
          </w:p>
          <w:p w14:paraId="18499F2B" w14:textId="77777777" w:rsidR="000407A0" w:rsidRDefault="000407A0" w:rsidP="00DD009A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6663" w:type="dxa"/>
            <w:shd w:val="clear" w:color="auto" w:fill="DAEDF3"/>
          </w:tcPr>
          <w:p w14:paraId="5B6BF06A" w14:textId="77777777" w:rsidR="000407A0" w:rsidRDefault="000407A0" w:rsidP="00DD009A">
            <w:pPr>
              <w:pStyle w:val="TableParagraph"/>
              <w:ind w:left="108" w:right="93"/>
              <w:jc w:val="both"/>
              <w:rPr>
                <w:b/>
              </w:rPr>
            </w:pPr>
            <w:r>
              <w:rPr>
                <w:b/>
              </w:rPr>
              <w:t>Demografska obilježja naselja u kojima se provodi ulaganje (Popis naselja po broju stanovnika je u Prilogu X)</w:t>
            </w:r>
          </w:p>
        </w:tc>
        <w:tc>
          <w:tcPr>
            <w:tcW w:w="1559" w:type="dxa"/>
            <w:shd w:val="clear" w:color="auto" w:fill="DAEDF3"/>
          </w:tcPr>
          <w:p w14:paraId="56F2EA66" w14:textId="77777777" w:rsidR="000407A0" w:rsidRDefault="000407A0" w:rsidP="00DD009A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4017275E" w14:textId="77777777" w:rsidR="000407A0" w:rsidRPr="001B01E3" w:rsidRDefault="000407A0" w:rsidP="00DD009A">
            <w:pPr>
              <w:pStyle w:val="TableParagraph"/>
              <w:spacing w:before="1"/>
              <w:ind w:left="85" w:right="76"/>
              <w:jc w:val="center"/>
              <w:rPr>
                <w:b/>
              </w:rPr>
            </w:pPr>
            <w:r w:rsidRPr="001B01E3">
              <w:rPr>
                <w:b/>
              </w:rPr>
              <w:t>Max. 10</w:t>
            </w:r>
          </w:p>
        </w:tc>
      </w:tr>
      <w:tr w:rsidR="000407A0" w14:paraId="3FB8C8CB" w14:textId="77777777" w:rsidTr="0018460E">
        <w:trPr>
          <w:trHeight w:val="393"/>
        </w:trPr>
        <w:tc>
          <w:tcPr>
            <w:tcW w:w="1031" w:type="dxa"/>
            <w:vMerge/>
            <w:tcBorders>
              <w:top w:val="nil"/>
            </w:tcBorders>
          </w:tcPr>
          <w:p w14:paraId="752C3C10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14:paraId="3D0932C4" w14:textId="77777777" w:rsidR="000407A0" w:rsidRDefault="000407A0" w:rsidP="00DD009A">
            <w:pPr>
              <w:pStyle w:val="TableParagraph"/>
              <w:spacing w:line="247" w:lineRule="exact"/>
              <w:ind w:left="108"/>
            </w:pPr>
            <w:r>
              <w:t>Ulaganje se provodi u naselju do 199 stanovnika</w:t>
            </w:r>
          </w:p>
        </w:tc>
        <w:tc>
          <w:tcPr>
            <w:tcW w:w="1559" w:type="dxa"/>
          </w:tcPr>
          <w:p w14:paraId="24ED53E9" w14:textId="77777777" w:rsidR="000407A0" w:rsidRDefault="000407A0" w:rsidP="00DD009A">
            <w:pPr>
              <w:pStyle w:val="TableParagraph"/>
              <w:spacing w:line="247" w:lineRule="exact"/>
              <w:ind w:left="85" w:right="76"/>
              <w:jc w:val="center"/>
            </w:pPr>
            <w:r>
              <w:t>10</w:t>
            </w:r>
          </w:p>
        </w:tc>
      </w:tr>
      <w:tr w:rsidR="000407A0" w14:paraId="5DA5EF16" w14:textId="77777777" w:rsidTr="0018460E">
        <w:trPr>
          <w:trHeight w:val="273"/>
        </w:trPr>
        <w:tc>
          <w:tcPr>
            <w:tcW w:w="1031" w:type="dxa"/>
            <w:vMerge/>
            <w:tcBorders>
              <w:top w:val="nil"/>
            </w:tcBorders>
          </w:tcPr>
          <w:p w14:paraId="2EFBE199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14:paraId="100A79DC" w14:textId="77777777" w:rsidR="000407A0" w:rsidRDefault="000407A0" w:rsidP="00DD009A">
            <w:pPr>
              <w:pStyle w:val="TableParagraph"/>
              <w:spacing w:line="247" w:lineRule="exact"/>
              <w:ind w:left="108"/>
            </w:pPr>
            <w:r>
              <w:t>Ulaganje se provodi u naselju od 200-599 stanovnika</w:t>
            </w:r>
          </w:p>
        </w:tc>
        <w:tc>
          <w:tcPr>
            <w:tcW w:w="1559" w:type="dxa"/>
          </w:tcPr>
          <w:p w14:paraId="7CF1A723" w14:textId="77777777" w:rsidR="000407A0" w:rsidRDefault="000407A0" w:rsidP="00DD009A">
            <w:pPr>
              <w:pStyle w:val="TableParagraph"/>
              <w:spacing w:line="247" w:lineRule="exact"/>
              <w:ind w:left="9"/>
              <w:jc w:val="center"/>
            </w:pPr>
            <w:r>
              <w:t>8</w:t>
            </w:r>
          </w:p>
        </w:tc>
      </w:tr>
      <w:tr w:rsidR="000407A0" w14:paraId="5A1FE103" w14:textId="77777777" w:rsidTr="0018460E">
        <w:trPr>
          <w:trHeight w:val="273"/>
        </w:trPr>
        <w:tc>
          <w:tcPr>
            <w:tcW w:w="1031" w:type="dxa"/>
            <w:vMerge/>
            <w:tcBorders>
              <w:top w:val="nil"/>
            </w:tcBorders>
          </w:tcPr>
          <w:p w14:paraId="41D2051F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14:paraId="311B3FD8" w14:textId="77777777" w:rsidR="000407A0" w:rsidRDefault="000407A0" w:rsidP="00DD009A">
            <w:pPr>
              <w:pStyle w:val="TableParagraph"/>
              <w:spacing w:line="244" w:lineRule="exact"/>
              <w:ind w:left="108"/>
            </w:pPr>
            <w:r>
              <w:t>Ulaganje se provodi u naselju od 600-999 stanovnika</w:t>
            </w:r>
          </w:p>
        </w:tc>
        <w:tc>
          <w:tcPr>
            <w:tcW w:w="1559" w:type="dxa"/>
          </w:tcPr>
          <w:p w14:paraId="7D6D032D" w14:textId="77777777" w:rsidR="000407A0" w:rsidRDefault="000407A0" w:rsidP="00DD009A">
            <w:pPr>
              <w:pStyle w:val="TableParagraph"/>
              <w:spacing w:line="244" w:lineRule="exact"/>
              <w:ind w:left="9"/>
              <w:jc w:val="center"/>
            </w:pPr>
            <w:r>
              <w:t>6</w:t>
            </w:r>
          </w:p>
        </w:tc>
      </w:tr>
      <w:tr w:rsidR="000407A0" w14:paraId="297E1945" w14:textId="77777777" w:rsidTr="0018460E">
        <w:trPr>
          <w:trHeight w:val="273"/>
        </w:trPr>
        <w:tc>
          <w:tcPr>
            <w:tcW w:w="1031" w:type="dxa"/>
            <w:vMerge/>
            <w:tcBorders>
              <w:top w:val="nil"/>
            </w:tcBorders>
          </w:tcPr>
          <w:p w14:paraId="1408201C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14:paraId="16C49ADB" w14:textId="77777777" w:rsidR="000407A0" w:rsidRDefault="000407A0" w:rsidP="00DD009A">
            <w:pPr>
              <w:pStyle w:val="TableParagraph"/>
              <w:spacing w:line="244" w:lineRule="exact"/>
              <w:ind w:left="108"/>
            </w:pPr>
            <w:r>
              <w:t>Ulaganje se provodi u naselju s više od 1.000 stanovnika</w:t>
            </w:r>
          </w:p>
        </w:tc>
        <w:tc>
          <w:tcPr>
            <w:tcW w:w="1559" w:type="dxa"/>
          </w:tcPr>
          <w:p w14:paraId="0F757E61" w14:textId="77777777" w:rsidR="000407A0" w:rsidRDefault="000407A0" w:rsidP="00DD009A">
            <w:pPr>
              <w:pStyle w:val="TableParagraph"/>
              <w:spacing w:line="244" w:lineRule="exact"/>
              <w:ind w:left="9"/>
              <w:jc w:val="center"/>
            </w:pPr>
            <w:r>
              <w:t>4</w:t>
            </w:r>
          </w:p>
        </w:tc>
      </w:tr>
      <w:tr w:rsidR="000407A0" w14:paraId="58C9612B" w14:textId="77777777" w:rsidTr="0018460E">
        <w:trPr>
          <w:trHeight w:val="254"/>
        </w:trPr>
        <w:tc>
          <w:tcPr>
            <w:tcW w:w="1031" w:type="dxa"/>
            <w:vMerge w:val="restart"/>
          </w:tcPr>
          <w:p w14:paraId="659C3139" w14:textId="77777777" w:rsidR="000407A0" w:rsidRDefault="000407A0" w:rsidP="00DD009A">
            <w:pPr>
              <w:pStyle w:val="TableParagraph"/>
              <w:spacing w:before="123"/>
              <w:ind w:left="9"/>
              <w:jc w:val="center"/>
            </w:pPr>
            <w:r>
              <w:t>3</w:t>
            </w:r>
          </w:p>
        </w:tc>
        <w:tc>
          <w:tcPr>
            <w:tcW w:w="6663" w:type="dxa"/>
            <w:shd w:val="clear" w:color="auto" w:fill="DAEDF3"/>
          </w:tcPr>
          <w:p w14:paraId="34194AA6" w14:textId="77777777" w:rsidR="000407A0" w:rsidRDefault="000407A0" w:rsidP="00DD009A">
            <w:pPr>
              <w:pStyle w:val="TableParagraph"/>
              <w:spacing w:line="234" w:lineRule="exact"/>
              <w:ind w:left="108"/>
              <w:rPr>
                <w:b/>
              </w:rPr>
            </w:pPr>
            <w:r>
              <w:rPr>
                <w:b/>
              </w:rPr>
              <w:t>Tip ulaganja</w:t>
            </w:r>
          </w:p>
        </w:tc>
        <w:tc>
          <w:tcPr>
            <w:tcW w:w="1559" w:type="dxa"/>
            <w:shd w:val="clear" w:color="auto" w:fill="DAEDF3"/>
          </w:tcPr>
          <w:p w14:paraId="49518E35" w14:textId="77777777" w:rsidR="000407A0" w:rsidRPr="001B01E3" w:rsidRDefault="000407A0" w:rsidP="00DD009A">
            <w:pPr>
              <w:pStyle w:val="TableParagraph"/>
              <w:spacing w:line="225" w:lineRule="exact"/>
              <w:ind w:left="85" w:right="76"/>
              <w:jc w:val="center"/>
              <w:rPr>
                <w:b/>
              </w:rPr>
            </w:pPr>
            <w:r w:rsidRPr="001B01E3">
              <w:rPr>
                <w:b/>
              </w:rPr>
              <w:t>Max. 10</w:t>
            </w:r>
          </w:p>
        </w:tc>
      </w:tr>
      <w:tr w:rsidR="000407A0" w14:paraId="186E12AA" w14:textId="77777777" w:rsidTr="0018460E">
        <w:trPr>
          <w:trHeight w:val="273"/>
        </w:trPr>
        <w:tc>
          <w:tcPr>
            <w:tcW w:w="1031" w:type="dxa"/>
            <w:vMerge/>
            <w:tcBorders>
              <w:top w:val="nil"/>
            </w:tcBorders>
          </w:tcPr>
          <w:p w14:paraId="40A18743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14:paraId="0FCEEA9D" w14:textId="77777777" w:rsidR="000407A0" w:rsidRDefault="000407A0" w:rsidP="00DD009A">
            <w:pPr>
              <w:pStyle w:val="TableParagraph"/>
              <w:spacing w:line="244" w:lineRule="exact"/>
              <w:ind w:left="108"/>
            </w:pPr>
            <w:r>
              <w:t>Ulaganje u rekonstrukciju (sa ili bez opremanja)</w:t>
            </w:r>
          </w:p>
        </w:tc>
        <w:tc>
          <w:tcPr>
            <w:tcW w:w="1559" w:type="dxa"/>
          </w:tcPr>
          <w:p w14:paraId="100B3146" w14:textId="77777777" w:rsidR="000407A0" w:rsidRDefault="000407A0" w:rsidP="00DD009A">
            <w:pPr>
              <w:pStyle w:val="TableParagraph"/>
              <w:spacing w:line="244" w:lineRule="exact"/>
              <w:ind w:left="85" w:right="76"/>
              <w:jc w:val="center"/>
            </w:pPr>
            <w:r>
              <w:t>10</w:t>
            </w:r>
          </w:p>
        </w:tc>
      </w:tr>
      <w:tr w:rsidR="000407A0" w14:paraId="7051FA51" w14:textId="77777777" w:rsidTr="0018460E">
        <w:trPr>
          <w:trHeight w:val="273"/>
        </w:trPr>
        <w:tc>
          <w:tcPr>
            <w:tcW w:w="1031" w:type="dxa"/>
            <w:vMerge w:val="restart"/>
          </w:tcPr>
          <w:p w14:paraId="51CEBB21" w14:textId="77777777" w:rsidR="000407A0" w:rsidRDefault="000407A0" w:rsidP="00DD009A">
            <w:pPr>
              <w:pStyle w:val="TableParagraph"/>
            </w:pPr>
          </w:p>
        </w:tc>
        <w:tc>
          <w:tcPr>
            <w:tcW w:w="6663" w:type="dxa"/>
          </w:tcPr>
          <w:p w14:paraId="02EDC3BF" w14:textId="77777777" w:rsidR="000407A0" w:rsidRDefault="00A64A89" w:rsidP="00DD009A">
            <w:pPr>
              <w:pStyle w:val="TableParagraph"/>
              <w:spacing w:line="244" w:lineRule="exact"/>
              <w:ind w:left="108"/>
            </w:pPr>
            <w:r>
              <w:t xml:space="preserve">Ulaganje u građenje i/ili </w:t>
            </w:r>
            <w:r w:rsidR="000407A0">
              <w:t>opremanje</w:t>
            </w:r>
          </w:p>
        </w:tc>
        <w:tc>
          <w:tcPr>
            <w:tcW w:w="1559" w:type="dxa"/>
          </w:tcPr>
          <w:p w14:paraId="767B394B" w14:textId="77777777" w:rsidR="000407A0" w:rsidRDefault="000407A0" w:rsidP="00DD009A">
            <w:pPr>
              <w:pStyle w:val="TableParagraph"/>
              <w:spacing w:line="244" w:lineRule="exact"/>
              <w:ind w:left="9"/>
              <w:jc w:val="center"/>
            </w:pPr>
            <w:r>
              <w:t>7</w:t>
            </w:r>
          </w:p>
        </w:tc>
      </w:tr>
      <w:tr w:rsidR="000407A0" w14:paraId="39B6C1AC" w14:textId="77777777" w:rsidTr="0018460E">
        <w:trPr>
          <w:trHeight w:val="270"/>
        </w:trPr>
        <w:tc>
          <w:tcPr>
            <w:tcW w:w="1031" w:type="dxa"/>
            <w:vMerge/>
            <w:tcBorders>
              <w:top w:val="nil"/>
            </w:tcBorders>
          </w:tcPr>
          <w:p w14:paraId="13FCE0F3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14:paraId="674E96ED" w14:textId="77777777" w:rsidR="000407A0" w:rsidRDefault="000407A0" w:rsidP="00DD009A">
            <w:pPr>
              <w:pStyle w:val="TableParagraph"/>
              <w:spacing w:line="244" w:lineRule="exact"/>
              <w:ind w:left="108"/>
            </w:pPr>
            <w:r>
              <w:t>Ulaganje u građenje</w:t>
            </w:r>
          </w:p>
        </w:tc>
        <w:tc>
          <w:tcPr>
            <w:tcW w:w="1559" w:type="dxa"/>
          </w:tcPr>
          <w:p w14:paraId="4D00FB55" w14:textId="77777777" w:rsidR="000407A0" w:rsidRDefault="000407A0" w:rsidP="00DD009A">
            <w:pPr>
              <w:pStyle w:val="TableParagraph"/>
              <w:spacing w:line="244" w:lineRule="exact"/>
              <w:ind w:left="9"/>
              <w:jc w:val="center"/>
            </w:pPr>
            <w:r>
              <w:t>5</w:t>
            </w:r>
          </w:p>
        </w:tc>
      </w:tr>
      <w:tr w:rsidR="000407A0" w14:paraId="37F081DC" w14:textId="77777777" w:rsidTr="0018460E">
        <w:trPr>
          <w:trHeight w:val="249"/>
        </w:trPr>
        <w:tc>
          <w:tcPr>
            <w:tcW w:w="1031" w:type="dxa"/>
            <w:vMerge w:val="restart"/>
            <w:tcBorders>
              <w:bottom w:val="single" w:sz="8" w:space="0" w:color="000000"/>
            </w:tcBorders>
          </w:tcPr>
          <w:p w14:paraId="3330BC80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6FBC4C3F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25C5ED3F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352B5424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5A47C324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0E1622A9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023C5410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5F7192CC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231983AA" w14:textId="77777777" w:rsidR="000407A0" w:rsidRDefault="000407A0" w:rsidP="00DD009A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24DCDC4A" w14:textId="77777777" w:rsidR="000407A0" w:rsidRDefault="000407A0" w:rsidP="00DD009A">
            <w:pPr>
              <w:pStyle w:val="TableParagraph"/>
              <w:ind w:left="9"/>
              <w:jc w:val="center"/>
            </w:pPr>
            <w:r>
              <w:t>4</w:t>
            </w:r>
          </w:p>
        </w:tc>
        <w:tc>
          <w:tcPr>
            <w:tcW w:w="6663" w:type="dxa"/>
            <w:shd w:val="clear" w:color="auto" w:fill="DAEDF3"/>
          </w:tcPr>
          <w:p w14:paraId="47FBB9F4" w14:textId="77777777" w:rsidR="000407A0" w:rsidRDefault="000407A0" w:rsidP="00DD009A">
            <w:pPr>
              <w:pStyle w:val="TableParagraph"/>
              <w:spacing w:line="229" w:lineRule="exact"/>
              <w:ind w:left="108"/>
              <w:rPr>
                <w:b/>
              </w:rPr>
            </w:pPr>
            <w:r>
              <w:rPr>
                <w:b/>
              </w:rPr>
              <w:lastRenderedPageBreak/>
              <w:t>Doprinos kvaliteti života (potencijalni korisnici)</w:t>
            </w:r>
          </w:p>
        </w:tc>
        <w:tc>
          <w:tcPr>
            <w:tcW w:w="1559" w:type="dxa"/>
            <w:shd w:val="clear" w:color="auto" w:fill="DAEDF3"/>
          </w:tcPr>
          <w:p w14:paraId="1F19B2E3" w14:textId="77777777" w:rsidR="000407A0" w:rsidRPr="001B01E3" w:rsidRDefault="000407A0" w:rsidP="00DD009A">
            <w:pPr>
              <w:pStyle w:val="TableParagraph"/>
              <w:spacing w:line="229" w:lineRule="exact"/>
              <w:ind w:left="85" w:right="76"/>
              <w:jc w:val="center"/>
              <w:rPr>
                <w:b/>
              </w:rPr>
            </w:pPr>
            <w:r w:rsidRPr="001B01E3">
              <w:rPr>
                <w:b/>
              </w:rPr>
              <w:t>Max. 10</w:t>
            </w:r>
          </w:p>
        </w:tc>
      </w:tr>
      <w:tr w:rsidR="000407A0" w14:paraId="06F19BF1" w14:textId="77777777" w:rsidTr="0018460E">
        <w:trPr>
          <w:trHeight w:val="2247"/>
        </w:trPr>
        <w:tc>
          <w:tcPr>
            <w:tcW w:w="1031" w:type="dxa"/>
            <w:vMerge/>
            <w:tcBorders>
              <w:top w:val="nil"/>
              <w:bottom w:val="single" w:sz="8" w:space="0" w:color="000000"/>
            </w:tcBorders>
          </w:tcPr>
          <w:p w14:paraId="20B2B522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14:paraId="02DB9586" w14:textId="77777777" w:rsidR="000407A0" w:rsidRDefault="000407A0" w:rsidP="00BF5B02">
            <w:pPr>
              <w:pStyle w:val="TableParagraph"/>
              <w:spacing w:line="239" w:lineRule="exact"/>
              <w:jc w:val="both"/>
            </w:pPr>
            <w:r>
              <w:t>Ulaganja u  građevine  za  ostvarivanje organizirane njege, odgoja, obrazovanja i zaštite djece do polaska u osnovnu školu (dječji vrtići, rekonstrukcija i opremanje prostora za izvođenje programa predškole u osnovnim školama te rekonstrukcija i opremanje prostora za igraonice pri knjižnicama, zdravstvenim, socijalnim, kulturnim i sportskim ustanovama, udrugama te drugim pravnim osobama u kojima se provode kraći programi odgojno- obrazovnog rada s djecom rane i predškolske dobi uz suglasnost Ministarstva znanosti, obrazovanja i sporta sukladno  odredbama   Zakona  o  predškolskom  odgoju  i naobrazbi)</w:t>
            </w:r>
          </w:p>
        </w:tc>
        <w:tc>
          <w:tcPr>
            <w:tcW w:w="1559" w:type="dxa"/>
          </w:tcPr>
          <w:p w14:paraId="3D03E3B0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59429EA5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6BCD0A43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340FA2E1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56E85300" w14:textId="77777777" w:rsidR="000407A0" w:rsidRDefault="000407A0" w:rsidP="00DD009A">
            <w:pPr>
              <w:pStyle w:val="TableParagraph"/>
              <w:rPr>
                <w:b/>
                <w:sz w:val="23"/>
              </w:rPr>
            </w:pPr>
          </w:p>
          <w:p w14:paraId="29C508DC" w14:textId="77777777" w:rsidR="000407A0" w:rsidRDefault="000407A0" w:rsidP="00DD009A">
            <w:pPr>
              <w:pStyle w:val="TableParagraph"/>
              <w:spacing w:before="1"/>
              <w:ind w:left="85" w:right="76"/>
              <w:jc w:val="center"/>
            </w:pPr>
            <w:r>
              <w:t>10</w:t>
            </w:r>
          </w:p>
        </w:tc>
      </w:tr>
      <w:tr w:rsidR="000407A0" w14:paraId="51666B4E" w14:textId="77777777" w:rsidTr="0018460E">
        <w:trPr>
          <w:trHeight w:val="1825"/>
        </w:trPr>
        <w:tc>
          <w:tcPr>
            <w:tcW w:w="1031" w:type="dxa"/>
            <w:vMerge/>
            <w:tcBorders>
              <w:top w:val="nil"/>
              <w:bottom w:val="single" w:sz="8" w:space="0" w:color="000000"/>
            </w:tcBorders>
          </w:tcPr>
          <w:p w14:paraId="7DF832FB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14:paraId="35C8BD7F" w14:textId="77777777" w:rsidR="000407A0" w:rsidRDefault="000407A0" w:rsidP="00BF5B02">
            <w:pPr>
              <w:pStyle w:val="TableParagraph"/>
              <w:spacing w:line="239" w:lineRule="exact"/>
              <w:jc w:val="both"/>
            </w:pPr>
            <w:r>
              <w:t>Ulaganje u javno dostupnu infrastrukturu otvorenu za sve pojedince i sve interesne skupine (javne zelene površine – parkovi i sl.; pješačke staze; pješačke zone; otvoreni odvodni kanali koji nisu sastavni dio ceste; groblja; javne prometne površine – trgovi, pothodnici, nadvožnjaci, javne stube i prolazi; tržnice; dječja igrališta, sportske i građevine</w:t>
            </w:r>
            <w:r>
              <w:rPr>
                <w:spacing w:val="18"/>
              </w:rPr>
              <w:t xml:space="preserve"> </w:t>
            </w:r>
            <w:r>
              <w:t>kojim</w:t>
            </w:r>
            <w:r>
              <w:rPr>
                <w:spacing w:val="15"/>
              </w:rPr>
              <w:t xml:space="preserve"> </w:t>
            </w:r>
            <w:r>
              <w:t>ne</w:t>
            </w:r>
            <w:r>
              <w:rPr>
                <w:spacing w:val="18"/>
              </w:rPr>
              <w:t xml:space="preserve"> </w:t>
            </w:r>
            <w:r>
              <w:t>upravlja</w:t>
            </w:r>
            <w:r>
              <w:rPr>
                <w:spacing w:val="18"/>
              </w:rPr>
              <w:t xml:space="preserve"> </w:t>
            </w:r>
            <w:r>
              <w:t>udruga,</w:t>
            </w:r>
            <w:r>
              <w:rPr>
                <w:spacing w:val="18"/>
              </w:rPr>
              <w:t xml:space="preserve"> </w:t>
            </w:r>
            <w:r>
              <w:t>rekreacijske</w:t>
            </w:r>
            <w:r>
              <w:rPr>
                <w:spacing w:val="18"/>
              </w:rPr>
              <w:t xml:space="preserve"> </w:t>
            </w:r>
            <w:r>
              <w:t>zone</w:t>
            </w:r>
            <w:r>
              <w:rPr>
                <w:spacing w:val="18"/>
              </w:rPr>
              <w:t xml:space="preserve"> </w:t>
            </w:r>
            <w:r>
              <w:t xml:space="preserve">na rijekama  i  jezerima,  biciklističke  staze  i  trake, tematski </w:t>
            </w:r>
            <w:r w:rsidRPr="00A30456">
              <w:rPr>
                <w:sz w:val="24"/>
              </w:rPr>
              <w:t>putovi i parkovi, turistički informativni centri)</w:t>
            </w:r>
          </w:p>
        </w:tc>
        <w:tc>
          <w:tcPr>
            <w:tcW w:w="1559" w:type="dxa"/>
          </w:tcPr>
          <w:p w14:paraId="711A83C8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213E76E9" w14:textId="77777777" w:rsidR="000407A0" w:rsidRDefault="000407A0" w:rsidP="00DD009A">
            <w:pPr>
              <w:pStyle w:val="TableParagraph"/>
              <w:rPr>
                <w:b/>
                <w:sz w:val="24"/>
              </w:rPr>
            </w:pPr>
          </w:p>
          <w:p w14:paraId="746487CE" w14:textId="77777777" w:rsidR="000407A0" w:rsidRDefault="000407A0" w:rsidP="00DD009A">
            <w:pPr>
              <w:pStyle w:val="TableParagraph"/>
              <w:spacing w:before="11"/>
              <w:rPr>
                <w:b/>
                <w:sz w:val="26"/>
              </w:rPr>
            </w:pPr>
          </w:p>
          <w:p w14:paraId="4FBAEEC2" w14:textId="77777777" w:rsidR="000407A0" w:rsidRDefault="000407A0" w:rsidP="00DD009A">
            <w:pPr>
              <w:pStyle w:val="TableParagraph"/>
              <w:ind w:left="9"/>
              <w:jc w:val="center"/>
            </w:pPr>
            <w:r>
              <w:t>7</w:t>
            </w:r>
          </w:p>
        </w:tc>
      </w:tr>
      <w:tr w:rsidR="000407A0" w14:paraId="208384D8" w14:textId="77777777" w:rsidTr="0018460E">
        <w:trPr>
          <w:trHeight w:val="1540"/>
        </w:trPr>
        <w:tc>
          <w:tcPr>
            <w:tcW w:w="1031" w:type="dxa"/>
            <w:vMerge/>
            <w:tcBorders>
              <w:top w:val="nil"/>
              <w:bottom w:val="single" w:sz="8" w:space="0" w:color="000000"/>
            </w:tcBorders>
          </w:tcPr>
          <w:p w14:paraId="612F7F94" w14:textId="77777777" w:rsidR="000407A0" w:rsidRDefault="000407A0" w:rsidP="00DD009A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3E2E59" w14:textId="2BC68B28" w:rsidR="000407A0" w:rsidRPr="00A30456" w:rsidRDefault="000407A0" w:rsidP="00DD009A">
            <w:pPr>
              <w:pStyle w:val="TableParagraph"/>
              <w:jc w:val="both"/>
              <w:rPr>
                <w:sz w:val="24"/>
              </w:rPr>
            </w:pPr>
            <w:r w:rsidRPr="00A30456">
              <w:rPr>
                <w:sz w:val="24"/>
              </w:rPr>
              <w:t>Ulaganje u multifunkcionalnu društvenu infrastrukturu za javnu uporabu kojom se koristi više od četiri interesnih skupina (društveni domovi, kulturni centri, vatrogasni domovi i spremišta, planinarski domovi i skloništa,</w:t>
            </w:r>
            <w:r>
              <w:rPr>
                <w:sz w:val="24"/>
              </w:rPr>
              <w:t xml:space="preserve"> </w:t>
            </w:r>
            <w:r w:rsidRPr="00A30456">
              <w:rPr>
                <w:sz w:val="24"/>
              </w:rPr>
              <w:t xml:space="preserve">sportske građevine, objekti za slatkovodni sportski ribolov)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850784" w14:textId="77777777" w:rsidR="000407A0" w:rsidRPr="00A30456" w:rsidRDefault="000407A0" w:rsidP="00DD009A">
            <w:pPr>
              <w:pStyle w:val="TableParagraph"/>
              <w:jc w:val="center"/>
            </w:pPr>
          </w:p>
          <w:p w14:paraId="6C7E1E1B" w14:textId="77777777" w:rsidR="000407A0" w:rsidRPr="00A30456" w:rsidRDefault="000407A0" w:rsidP="00DD009A">
            <w:pPr>
              <w:pStyle w:val="TableParagraph"/>
              <w:jc w:val="center"/>
            </w:pPr>
          </w:p>
          <w:p w14:paraId="3D55D2C4" w14:textId="77777777" w:rsidR="000407A0" w:rsidRDefault="000407A0" w:rsidP="00DD009A">
            <w:pPr>
              <w:pStyle w:val="TableParagraph"/>
              <w:jc w:val="center"/>
            </w:pPr>
            <w:r>
              <w:t>5</w:t>
            </w:r>
          </w:p>
        </w:tc>
      </w:tr>
      <w:tr w:rsidR="000407A0" w14:paraId="0C57E7C3" w14:textId="77777777" w:rsidTr="0018460E">
        <w:trPr>
          <w:trHeight w:val="273"/>
        </w:trPr>
        <w:tc>
          <w:tcPr>
            <w:tcW w:w="7694" w:type="dxa"/>
            <w:gridSpan w:val="2"/>
            <w:shd w:val="clear" w:color="auto" w:fill="DAEDF3"/>
          </w:tcPr>
          <w:p w14:paraId="708C0B90" w14:textId="77777777" w:rsidR="000407A0" w:rsidRDefault="000407A0" w:rsidP="00DD009A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Najveći mogući broj bodova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14:paraId="47A47CE3" w14:textId="77777777" w:rsidR="000407A0" w:rsidRDefault="000407A0" w:rsidP="00DD009A">
            <w:pPr>
              <w:pStyle w:val="TableParagraph"/>
              <w:spacing w:line="251" w:lineRule="exact"/>
              <w:ind w:left="85" w:right="76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0407A0" w14:paraId="1919183B" w14:textId="77777777" w:rsidTr="0018460E">
        <w:trPr>
          <w:trHeight w:val="272"/>
        </w:trPr>
        <w:tc>
          <w:tcPr>
            <w:tcW w:w="7694" w:type="dxa"/>
            <w:gridSpan w:val="2"/>
            <w:tcBorders>
              <w:bottom w:val="single" w:sz="8" w:space="0" w:color="000000"/>
            </w:tcBorders>
            <w:shd w:val="clear" w:color="auto" w:fill="DAEDF3"/>
          </w:tcPr>
          <w:p w14:paraId="2362C868" w14:textId="77777777" w:rsidR="000407A0" w:rsidRDefault="000407A0" w:rsidP="00DD009A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Prag prolaznosti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14:paraId="1FAF09D6" w14:textId="77777777" w:rsidR="000407A0" w:rsidRDefault="000407A0" w:rsidP="00DD009A">
            <w:pPr>
              <w:pStyle w:val="TableParagraph"/>
              <w:spacing w:line="251" w:lineRule="exact"/>
              <w:ind w:left="85" w:right="76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</w:tbl>
    <w:p w14:paraId="72C35FD4" w14:textId="77777777" w:rsidR="000407A0" w:rsidRDefault="000407A0"/>
    <w:p w14:paraId="4C404465" w14:textId="77777777" w:rsidR="000407A0" w:rsidRDefault="000407A0" w:rsidP="000407A0">
      <w:pPr>
        <w:rPr>
          <w:rFonts w:ascii="Times New Roman" w:hAnsi="Times New Roman"/>
          <w:b/>
          <w:sz w:val="24"/>
          <w:szCs w:val="24"/>
        </w:rPr>
      </w:pPr>
      <w:r w:rsidRPr="00D9606D">
        <w:rPr>
          <w:rFonts w:ascii="Times New Roman" w:hAnsi="Times New Roman"/>
          <w:b/>
          <w:sz w:val="24"/>
          <w:szCs w:val="24"/>
        </w:rPr>
        <w:t>Kriterij odabira 1</w:t>
      </w:r>
    </w:p>
    <w:p w14:paraId="0B989CA0" w14:textId="77777777" w:rsidR="000407A0" w:rsidRDefault="000407A0" w:rsidP="000407A0">
      <w:pPr>
        <w:rPr>
          <w:rStyle w:val="Hiperveza"/>
          <w:rFonts w:ascii="Times New Roman" w:hAnsi="Times New Roman"/>
          <w:sz w:val="24"/>
          <w:szCs w:val="24"/>
        </w:rPr>
      </w:pPr>
    </w:p>
    <w:p w14:paraId="78BD4DD5" w14:textId="77777777" w:rsidR="000407A0" w:rsidRDefault="000407A0" w:rsidP="000407A0">
      <w:pPr>
        <w:rPr>
          <w:rFonts w:ascii="Times New Roman" w:hAnsi="Times New Roman"/>
          <w:sz w:val="24"/>
          <w:szCs w:val="24"/>
        </w:rPr>
      </w:pPr>
    </w:p>
    <w:p w14:paraId="115FEEED" w14:textId="13D6A00B" w:rsidR="000407A0" w:rsidRPr="00F66D57" w:rsidRDefault="000407A0" w:rsidP="000407A0">
      <w:pPr>
        <w:rPr>
          <w:rFonts w:ascii="Times New Roman" w:hAnsi="Times New Roman"/>
          <w:sz w:val="24"/>
          <w:szCs w:val="24"/>
        </w:rPr>
      </w:pPr>
      <w:r w:rsidRPr="00F66D57">
        <w:rPr>
          <w:rFonts w:ascii="Times New Roman" w:hAnsi="Times New Roman"/>
          <w:sz w:val="24"/>
          <w:szCs w:val="24"/>
        </w:rPr>
        <w:t>Područje LAG-a „</w:t>
      </w:r>
      <w:r>
        <w:rPr>
          <w:rFonts w:ascii="Times New Roman" w:hAnsi="Times New Roman"/>
          <w:sz w:val="24"/>
          <w:szCs w:val="24"/>
        </w:rPr>
        <w:t>Krka</w:t>
      </w:r>
      <w:r w:rsidRPr="00F66D57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prema stupnju razvijenosti</w:t>
      </w:r>
      <w:r w:rsidRPr="00F66D57">
        <w:rPr>
          <w:rFonts w:ascii="Times New Roman" w:hAnsi="Times New Roman"/>
          <w:sz w:val="24"/>
          <w:szCs w:val="24"/>
        </w:rPr>
        <w:t>:</w:t>
      </w:r>
    </w:p>
    <w:p w14:paraId="285DA808" w14:textId="77777777" w:rsidR="000407A0" w:rsidRPr="00D31E13" w:rsidRDefault="000407A0" w:rsidP="000407A0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0407A0" w14:paraId="1F06E768" w14:textId="77777777" w:rsidTr="00DD009A">
        <w:tc>
          <w:tcPr>
            <w:tcW w:w="2271" w:type="pct"/>
            <w:shd w:val="clear" w:color="auto" w:fill="auto"/>
            <w:vAlign w:val="center"/>
          </w:tcPr>
          <w:p w14:paraId="2C03FBA5" w14:textId="77777777" w:rsidR="000407A0" w:rsidRPr="008447A4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 i II.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14:paraId="2FD9C062" w14:textId="77777777" w:rsidR="000407A0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Općine: Unešić i Ružić</w:t>
            </w:r>
          </w:p>
          <w:p w14:paraId="4FB64877" w14:textId="77777777" w:rsidR="000407A0" w:rsidRPr="008447A4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Grad: Skradin</w:t>
            </w:r>
          </w:p>
        </w:tc>
      </w:tr>
      <w:tr w:rsidR="000407A0" w14:paraId="3427CB28" w14:textId="77777777" w:rsidTr="00DD009A">
        <w:tc>
          <w:tcPr>
            <w:tcW w:w="2271" w:type="pct"/>
            <w:shd w:val="clear" w:color="auto" w:fill="auto"/>
            <w:vAlign w:val="center"/>
          </w:tcPr>
          <w:p w14:paraId="66E84304" w14:textId="77777777" w:rsidR="000407A0" w:rsidRPr="008447A4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III. i IV. 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14:paraId="775FE02B" w14:textId="77777777" w:rsidR="000407A0" w:rsidRPr="008447A4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Općina Promina</w:t>
            </w:r>
          </w:p>
        </w:tc>
      </w:tr>
      <w:tr w:rsidR="000407A0" w14:paraId="5ED60144" w14:textId="77777777" w:rsidTr="00DD009A">
        <w:tc>
          <w:tcPr>
            <w:tcW w:w="2271" w:type="pct"/>
            <w:shd w:val="clear" w:color="auto" w:fill="auto"/>
            <w:vAlign w:val="center"/>
          </w:tcPr>
          <w:p w14:paraId="75A988FB" w14:textId="77777777" w:rsidR="000407A0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V. ili VI. ili VII. ili VIII.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14:paraId="03F90205" w14:textId="77777777" w:rsidR="000407A0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Općina Bilice</w:t>
            </w:r>
          </w:p>
          <w:p w14:paraId="02CF1E9C" w14:textId="77777777" w:rsidR="000407A0" w:rsidRDefault="000407A0" w:rsidP="00DD009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Gradovi: Drniš i Šibenik</w:t>
            </w:r>
          </w:p>
        </w:tc>
      </w:tr>
    </w:tbl>
    <w:p w14:paraId="52FB6931" w14:textId="77777777" w:rsidR="000407A0" w:rsidRDefault="000407A0" w:rsidP="000407A0">
      <w:pPr>
        <w:spacing w:after="200" w:line="276" w:lineRule="auto"/>
        <w:rPr>
          <w:rFonts w:ascii="Times New Roman" w:hAnsi="Times New Roman"/>
          <w:b/>
          <w:color w:val="000000"/>
          <w:sz w:val="24"/>
          <w:szCs w:val="24"/>
          <w:lang w:eastAsia="hr-HR"/>
        </w:rPr>
      </w:pPr>
    </w:p>
    <w:p w14:paraId="11FF6554" w14:textId="77777777" w:rsidR="000407A0" w:rsidRDefault="000407A0" w:rsidP="000407A0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D9606D">
        <w:rPr>
          <w:rFonts w:ascii="Times New Roman" w:hAnsi="Times New Roman"/>
          <w:b/>
          <w:sz w:val="24"/>
          <w:szCs w:val="24"/>
        </w:rPr>
        <w:t xml:space="preserve">Kriterij odabira </w:t>
      </w:r>
      <w:r>
        <w:rPr>
          <w:rFonts w:ascii="Times New Roman" w:hAnsi="Times New Roman"/>
          <w:b/>
          <w:sz w:val="24"/>
          <w:szCs w:val="24"/>
        </w:rPr>
        <w:t>2</w:t>
      </w:r>
    </w:p>
    <w:p w14:paraId="0DDF09E8" w14:textId="77777777" w:rsidR="000407A0" w:rsidRDefault="000407A0" w:rsidP="000407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230C2">
        <w:rPr>
          <w:rFonts w:ascii="Times New Roman" w:hAnsi="Times New Roman" w:cs="Times New Roman"/>
          <w:sz w:val="24"/>
          <w:szCs w:val="24"/>
        </w:rPr>
        <w:t xml:space="preserve">Popis naselja područja LAG-a KRKA  po broju stanovnika je u </w:t>
      </w:r>
      <w:r>
        <w:rPr>
          <w:rFonts w:ascii="Times New Roman" w:hAnsi="Times New Roman" w:cs="Times New Roman"/>
          <w:sz w:val="24"/>
          <w:szCs w:val="24"/>
        </w:rPr>
        <w:t>Prilogu X Natječaja.</w:t>
      </w:r>
    </w:p>
    <w:p w14:paraId="408BBA36" w14:textId="77777777" w:rsidR="0018460E" w:rsidRDefault="0018460E" w:rsidP="000407A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4B73748C" w14:textId="77777777" w:rsidR="0018460E" w:rsidRDefault="0018460E" w:rsidP="000407A0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8460E">
        <w:rPr>
          <w:rFonts w:ascii="Times New Roman" w:hAnsi="Times New Roman" w:cs="Times New Roman"/>
          <w:b/>
          <w:sz w:val="24"/>
          <w:szCs w:val="24"/>
        </w:rPr>
        <w:t>Kriterij odabira 3</w:t>
      </w:r>
    </w:p>
    <w:p w14:paraId="274AEAEA" w14:textId="77777777" w:rsidR="0018460E" w:rsidRDefault="0018460E" w:rsidP="0018460E">
      <w:pPr>
        <w:pStyle w:val="Odlomakpopisa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Prema kriteriju broj 2, a koji se odnosi na </w:t>
      </w:r>
      <w:r w:rsidRPr="008235F8">
        <w:rPr>
          <w:rFonts w:ascii="Times New Roman" w:hAnsi="Times New Roman" w:cs="Times New Roman"/>
          <w:sz w:val="24"/>
          <w:szCs w:val="24"/>
          <w:u w:val="single"/>
        </w:rPr>
        <w:t>tip ulaganja</w:t>
      </w:r>
      <w:r>
        <w:rPr>
          <w:rFonts w:ascii="Times New Roman" w:hAnsi="Times New Roman" w:cs="Times New Roman"/>
          <w:sz w:val="24"/>
          <w:szCs w:val="24"/>
        </w:rPr>
        <w:t xml:space="preserve"> nositelj projekta može ostvariti:</w:t>
      </w:r>
    </w:p>
    <w:p w14:paraId="0022D480" w14:textId="77777777" w:rsidR="0018460E" w:rsidRDefault="0018460E" w:rsidP="0018460E">
      <w:pPr>
        <w:pStyle w:val="Odlomakpopisa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33EDC89" w14:textId="77777777" w:rsidR="0018460E" w:rsidRDefault="0018460E" w:rsidP="0018460E">
      <w:pPr>
        <w:pStyle w:val="Odlomakpopisa"/>
        <w:numPr>
          <w:ilvl w:val="0"/>
          <w:numId w:val="1"/>
        </w:numPr>
        <w:spacing w:after="24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CD2A8C">
        <w:rPr>
          <w:rFonts w:ascii="Times New Roman" w:hAnsi="Times New Roman" w:cs="Times New Roman"/>
          <w:b/>
          <w:sz w:val="24"/>
          <w:szCs w:val="24"/>
        </w:rPr>
        <w:t xml:space="preserve"> bodova</w:t>
      </w:r>
      <w:r w:rsidR="00602623">
        <w:rPr>
          <w:rFonts w:ascii="Times New Roman" w:hAnsi="Times New Roman" w:cs="Times New Roman"/>
          <w:sz w:val="24"/>
          <w:szCs w:val="24"/>
        </w:rPr>
        <w:t xml:space="preserve"> ukoliko se projekt</w:t>
      </w:r>
      <w:r>
        <w:rPr>
          <w:rFonts w:ascii="Times New Roman" w:hAnsi="Times New Roman" w:cs="Times New Roman"/>
          <w:sz w:val="24"/>
          <w:szCs w:val="24"/>
        </w:rPr>
        <w:t xml:space="preserve"> za koji se podnosi Zahtjev za potporu odnosi na rekonstrukciju postojećih građevina sa ili bez opremanja,</w:t>
      </w:r>
    </w:p>
    <w:p w14:paraId="2D9F49CA" w14:textId="77777777" w:rsidR="0018460E" w:rsidRDefault="0018460E" w:rsidP="0018460E">
      <w:pPr>
        <w:pStyle w:val="Odlomakpopisa"/>
        <w:numPr>
          <w:ilvl w:val="0"/>
          <w:numId w:val="1"/>
        </w:numPr>
        <w:spacing w:before="240" w:after="24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D2A8C">
        <w:rPr>
          <w:rFonts w:ascii="Times New Roman" w:hAnsi="Times New Roman" w:cs="Times New Roman"/>
          <w:b/>
          <w:sz w:val="24"/>
          <w:szCs w:val="24"/>
        </w:rPr>
        <w:t xml:space="preserve"> bodova</w:t>
      </w:r>
      <w:r w:rsidRPr="00E57DF3">
        <w:rPr>
          <w:rFonts w:ascii="Times New Roman" w:hAnsi="Times New Roman" w:cs="Times New Roman"/>
          <w:sz w:val="24"/>
          <w:szCs w:val="24"/>
        </w:rPr>
        <w:t xml:space="preserve"> </w:t>
      </w:r>
      <w:r w:rsidR="00602623">
        <w:rPr>
          <w:rFonts w:ascii="Times New Roman" w:hAnsi="Times New Roman" w:cs="Times New Roman"/>
          <w:sz w:val="24"/>
          <w:szCs w:val="24"/>
        </w:rPr>
        <w:t>ukoliko se projekt</w:t>
      </w:r>
      <w:r>
        <w:rPr>
          <w:rFonts w:ascii="Times New Roman" w:hAnsi="Times New Roman" w:cs="Times New Roman"/>
          <w:sz w:val="24"/>
          <w:szCs w:val="24"/>
        </w:rPr>
        <w:t xml:space="preserve"> za koji se podnosi Zahtjev za potporu odnosi na izgradnju novih građevina sa opremanjem i</w:t>
      </w:r>
      <w:r w:rsidR="00A64A89">
        <w:rPr>
          <w:rFonts w:ascii="Times New Roman" w:hAnsi="Times New Roman" w:cs="Times New Roman"/>
          <w:sz w:val="24"/>
          <w:szCs w:val="24"/>
        </w:rPr>
        <w:t>li se odnosi na opremanje</w:t>
      </w:r>
    </w:p>
    <w:p w14:paraId="52DEA053" w14:textId="77777777" w:rsidR="0018460E" w:rsidRDefault="0018460E" w:rsidP="0018460E">
      <w:pPr>
        <w:pStyle w:val="Odlomakpopisa"/>
        <w:numPr>
          <w:ilvl w:val="0"/>
          <w:numId w:val="1"/>
        </w:numPr>
        <w:spacing w:before="240" w:after="24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Pr="00CD2A8C">
        <w:rPr>
          <w:rFonts w:ascii="Times New Roman" w:hAnsi="Times New Roman" w:cs="Times New Roman"/>
          <w:b/>
          <w:sz w:val="24"/>
          <w:szCs w:val="24"/>
        </w:rPr>
        <w:t xml:space="preserve"> bodova </w:t>
      </w:r>
      <w:r w:rsidRPr="00CD2A8C">
        <w:rPr>
          <w:rFonts w:ascii="Times New Roman" w:hAnsi="Times New Roman" w:cs="Times New Roman"/>
          <w:sz w:val="24"/>
          <w:szCs w:val="24"/>
        </w:rPr>
        <w:t>ukoliko</w:t>
      </w:r>
      <w:r w:rsidR="00602623">
        <w:rPr>
          <w:rFonts w:ascii="Times New Roman" w:hAnsi="Times New Roman" w:cs="Times New Roman"/>
          <w:sz w:val="24"/>
          <w:szCs w:val="24"/>
        </w:rPr>
        <w:t xml:space="preserve"> se projekt</w:t>
      </w:r>
      <w:r>
        <w:rPr>
          <w:rFonts w:ascii="Times New Roman" w:hAnsi="Times New Roman" w:cs="Times New Roman"/>
          <w:sz w:val="24"/>
          <w:szCs w:val="24"/>
        </w:rPr>
        <w:t xml:space="preserve"> za koji se podnosi Zahtjev za potporu odnosi na izgradnju novih građevina bez opremanja.</w:t>
      </w:r>
    </w:p>
    <w:p w14:paraId="41B9771B" w14:textId="77777777" w:rsidR="0018460E" w:rsidRPr="008235F8" w:rsidRDefault="0018460E" w:rsidP="0018460E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31B1051" w14:textId="77777777" w:rsidR="0018460E" w:rsidRPr="0018460E" w:rsidRDefault="0018460E" w:rsidP="000407A0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04DAE2B" w14:textId="77777777" w:rsidR="0018460E" w:rsidRPr="001F344C" w:rsidRDefault="0018460E" w:rsidP="0018460E">
      <w:pPr>
        <w:pStyle w:val="Odlomakpopisa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344C">
        <w:rPr>
          <w:rFonts w:ascii="Times New Roman" w:hAnsi="Times New Roman" w:cs="Times New Roman"/>
          <w:b/>
          <w:sz w:val="24"/>
          <w:szCs w:val="24"/>
          <w:u w:val="single"/>
        </w:rPr>
        <w:t>Kriterij odabira broj 4</w:t>
      </w:r>
    </w:p>
    <w:p w14:paraId="7F1F910B" w14:textId="77777777" w:rsidR="0018460E" w:rsidRDefault="0018460E" w:rsidP="0018460E">
      <w:pPr>
        <w:pStyle w:val="Odlomakpopisa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90C59A4" w14:textId="77777777" w:rsidR="0018460E" w:rsidRDefault="0018460E" w:rsidP="0018460E">
      <w:pPr>
        <w:pStyle w:val="Odlomakpopisa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Prema kriteriju broj 4, a koji se odnosi na </w:t>
      </w:r>
      <w:r>
        <w:rPr>
          <w:rFonts w:ascii="Times New Roman" w:hAnsi="Times New Roman" w:cs="Times New Roman"/>
          <w:sz w:val="24"/>
          <w:szCs w:val="24"/>
          <w:u w:val="single"/>
        </w:rPr>
        <w:t>doprinos kvaliteti života,</w:t>
      </w:r>
      <w:r>
        <w:rPr>
          <w:rFonts w:ascii="Times New Roman" w:hAnsi="Times New Roman" w:cs="Times New Roman"/>
          <w:sz w:val="24"/>
          <w:szCs w:val="24"/>
        </w:rPr>
        <w:t xml:space="preserve"> nositelj projekta ostvaruje bodove kako slijedi:</w:t>
      </w:r>
    </w:p>
    <w:p w14:paraId="69D7D226" w14:textId="77777777" w:rsidR="0018460E" w:rsidRPr="00C512B0" w:rsidRDefault="0018460E" w:rsidP="0018460E">
      <w:pPr>
        <w:pStyle w:val="Odlomakpopisa"/>
        <w:numPr>
          <w:ilvl w:val="0"/>
          <w:numId w:val="2"/>
        </w:numPr>
        <w:spacing w:before="24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CD2A8C">
        <w:rPr>
          <w:rFonts w:ascii="Times New Roman" w:hAnsi="Times New Roman" w:cs="Times New Roman"/>
          <w:b/>
          <w:sz w:val="24"/>
          <w:szCs w:val="24"/>
        </w:rPr>
        <w:t xml:space="preserve"> bodova</w:t>
      </w:r>
      <w:r>
        <w:rPr>
          <w:rFonts w:ascii="Times New Roman" w:hAnsi="Times New Roman" w:cs="Times New Roman"/>
          <w:sz w:val="24"/>
          <w:szCs w:val="24"/>
        </w:rPr>
        <w:t xml:space="preserve"> ukoliko ulaže u </w:t>
      </w:r>
      <w:r>
        <w:rPr>
          <w:rFonts w:ascii="Times New Roman" w:hAnsi="Times New Roman"/>
          <w:sz w:val="24"/>
          <w:szCs w:val="24"/>
        </w:rPr>
        <w:t>građevinu</w:t>
      </w:r>
      <w:r w:rsidRPr="0045404A">
        <w:rPr>
          <w:rFonts w:ascii="Times New Roman" w:hAnsi="Times New Roman"/>
          <w:sz w:val="24"/>
          <w:szCs w:val="24"/>
        </w:rPr>
        <w:t xml:space="preserve"> za ostvarivanje organizirane njege, odgoja, obrazovanja i zaštite djece do polaska u osnovnu školu</w:t>
      </w:r>
      <w:r>
        <w:rPr>
          <w:rFonts w:ascii="Times New Roman" w:hAnsi="Times New Roman"/>
          <w:sz w:val="24"/>
          <w:szCs w:val="24"/>
        </w:rPr>
        <w:t>, a koja se odnosi na;</w:t>
      </w:r>
    </w:p>
    <w:p w14:paraId="17A5F976" w14:textId="77777777" w:rsidR="0018460E" w:rsidRPr="00C512B0" w:rsidRDefault="0018460E" w:rsidP="0018460E">
      <w:pPr>
        <w:pStyle w:val="Odlomakpopisa"/>
        <w:numPr>
          <w:ilvl w:val="0"/>
          <w:numId w:val="5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dječji vrtić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14:paraId="555FEECB" w14:textId="77777777" w:rsidR="0018460E" w:rsidRPr="00201339" w:rsidRDefault="0018460E" w:rsidP="0018460E">
      <w:pPr>
        <w:pStyle w:val="Odlomakpopisa"/>
        <w:numPr>
          <w:ilvl w:val="0"/>
          <w:numId w:val="5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rekonstrukciju</w:t>
      </w:r>
      <w:r w:rsidRPr="0045404A">
        <w:rPr>
          <w:rFonts w:ascii="Times New Roman" w:hAnsi="Times New Roman"/>
          <w:sz w:val="24"/>
          <w:szCs w:val="24"/>
        </w:rPr>
        <w:t xml:space="preserve"> i opremanje prostora za izvođenje programa predškole u osnovnim školama te </w:t>
      </w:r>
    </w:p>
    <w:p w14:paraId="5C58D429" w14:textId="77777777" w:rsidR="0018460E" w:rsidRPr="00201339" w:rsidRDefault="0018460E" w:rsidP="0018460E">
      <w:pPr>
        <w:pStyle w:val="Odlomakpopisa"/>
        <w:numPr>
          <w:ilvl w:val="0"/>
          <w:numId w:val="5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 w:rsidRPr="0045404A">
        <w:rPr>
          <w:rFonts w:ascii="Times New Roman" w:hAnsi="Times New Roman"/>
          <w:sz w:val="24"/>
          <w:szCs w:val="24"/>
        </w:rPr>
        <w:t>rekonstrukcij</w:t>
      </w:r>
      <w:r>
        <w:rPr>
          <w:rFonts w:ascii="Times New Roman" w:hAnsi="Times New Roman"/>
          <w:sz w:val="24"/>
          <w:szCs w:val="24"/>
        </w:rPr>
        <w:t>u</w:t>
      </w:r>
      <w:r w:rsidRPr="0045404A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 xml:space="preserve"> opremanje prostora za igraonicu</w:t>
      </w:r>
      <w:r w:rsidRPr="0045404A">
        <w:rPr>
          <w:rFonts w:ascii="Times New Roman" w:hAnsi="Times New Roman"/>
          <w:sz w:val="24"/>
          <w:szCs w:val="24"/>
        </w:rPr>
        <w:t xml:space="preserve"> pri knjižnicama, zdravstvenim, socijalnim, kulturnim i sportskim ustanovama, udrugama te drugim pravnim osobama u kojima se provode kraći programi odgojno-obrazovnog rada s djecom rane i predškolske dobi uz suglasnost Ministarstva znanosti, obrazovanja i sporta sukladno odredbama Zakona o predškolskom odgoju i naobrazbi</w:t>
      </w:r>
      <w:r>
        <w:rPr>
          <w:rFonts w:ascii="Times New Roman" w:hAnsi="Times New Roman"/>
          <w:sz w:val="24"/>
          <w:szCs w:val="24"/>
        </w:rPr>
        <w:t>,</w:t>
      </w:r>
    </w:p>
    <w:p w14:paraId="56D010BE" w14:textId="77777777" w:rsidR="0018460E" w:rsidRPr="009D1C30" w:rsidRDefault="0018460E" w:rsidP="0018460E">
      <w:pPr>
        <w:pStyle w:val="Odlomakpopisa"/>
        <w:spacing w:before="240" w:after="240" w:line="276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071F3FCA" w14:textId="77777777" w:rsidR="0018460E" w:rsidRPr="00252583" w:rsidRDefault="0018460E" w:rsidP="0018460E">
      <w:pPr>
        <w:pStyle w:val="Odlomakpopisa"/>
        <w:numPr>
          <w:ilvl w:val="0"/>
          <w:numId w:val="2"/>
        </w:numPr>
        <w:spacing w:before="240" w:after="24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CD2A8C">
        <w:rPr>
          <w:rFonts w:ascii="Times New Roman" w:hAnsi="Times New Roman"/>
          <w:b/>
          <w:sz w:val="24"/>
          <w:szCs w:val="24"/>
        </w:rPr>
        <w:t xml:space="preserve"> bodova</w:t>
      </w:r>
      <w:r>
        <w:rPr>
          <w:rFonts w:ascii="Times New Roman" w:hAnsi="Times New Roman"/>
          <w:sz w:val="24"/>
          <w:szCs w:val="24"/>
        </w:rPr>
        <w:t xml:space="preserve"> ukoliko </w:t>
      </w:r>
      <w:r w:rsidRPr="009D1C30">
        <w:rPr>
          <w:rFonts w:ascii="Times New Roman" w:hAnsi="Times New Roman"/>
          <w:sz w:val="24"/>
          <w:szCs w:val="24"/>
        </w:rPr>
        <w:t>ulaže u javno dostupnu infrastrukturu</w:t>
      </w:r>
      <w:r w:rsidRPr="0045404A">
        <w:rPr>
          <w:rFonts w:ascii="Times New Roman" w:hAnsi="Times New Roman"/>
          <w:sz w:val="24"/>
          <w:szCs w:val="24"/>
        </w:rPr>
        <w:t xml:space="preserve"> otvorenu za sve pojedince i sve interesne skupine</w:t>
      </w:r>
      <w:r>
        <w:rPr>
          <w:rFonts w:ascii="Times New Roman" w:hAnsi="Times New Roman"/>
          <w:sz w:val="24"/>
          <w:szCs w:val="24"/>
        </w:rPr>
        <w:t>, a koja se odnosi na;</w:t>
      </w:r>
    </w:p>
    <w:p w14:paraId="54DED809" w14:textId="77777777" w:rsidR="0018460E" w:rsidRPr="00252583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javnu</w:t>
      </w:r>
      <w:r w:rsidRPr="0045404A">
        <w:rPr>
          <w:rFonts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>elenu površinu – parkovi i sl.,</w:t>
      </w:r>
      <w:r w:rsidRPr="0045404A">
        <w:rPr>
          <w:rFonts w:ascii="Times New Roman" w:hAnsi="Times New Roman"/>
          <w:sz w:val="24"/>
          <w:szCs w:val="24"/>
        </w:rPr>
        <w:t xml:space="preserve"> </w:t>
      </w:r>
    </w:p>
    <w:p w14:paraId="0412BF31" w14:textId="77777777" w:rsidR="0018460E" w:rsidRPr="0067587F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pješačku stazu,</w:t>
      </w:r>
    </w:p>
    <w:p w14:paraId="5E3D802F" w14:textId="77777777" w:rsidR="0018460E" w:rsidRPr="00252583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pješačku zonu,</w:t>
      </w:r>
      <w:r w:rsidRPr="0045404A">
        <w:rPr>
          <w:rFonts w:ascii="Times New Roman" w:hAnsi="Times New Roman"/>
          <w:sz w:val="24"/>
          <w:szCs w:val="24"/>
        </w:rPr>
        <w:t xml:space="preserve"> </w:t>
      </w:r>
    </w:p>
    <w:p w14:paraId="786B6C8E" w14:textId="77777777" w:rsidR="0018460E" w:rsidRPr="00252583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otvoreni odvodni kanal (koji nije sastavni dio ceste),</w:t>
      </w:r>
      <w:r w:rsidRPr="0045404A">
        <w:rPr>
          <w:rFonts w:ascii="Times New Roman" w:hAnsi="Times New Roman"/>
          <w:sz w:val="24"/>
          <w:szCs w:val="24"/>
        </w:rPr>
        <w:t xml:space="preserve"> </w:t>
      </w:r>
    </w:p>
    <w:p w14:paraId="4C30697D" w14:textId="77777777" w:rsidR="0018460E" w:rsidRPr="00252583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groblje (komunalna infrastruktura i prateće građevine),</w:t>
      </w:r>
    </w:p>
    <w:p w14:paraId="784BBB72" w14:textId="77777777" w:rsidR="0018460E" w:rsidRPr="00252583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javnu prometnu površinu (trg, pothodnik</w:t>
      </w:r>
      <w:r w:rsidRPr="0045404A">
        <w:rPr>
          <w:rFonts w:ascii="Times New Roman" w:hAnsi="Times New Roman"/>
          <w:sz w:val="24"/>
          <w:szCs w:val="24"/>
        </w:rPr>
        <w:t>, nad</w:t>
      </w:r>
      <w:r>
        <w:rPr>
          <w:rFonts w:ascii="Times New Roman" w:hAnsi="Times New Roman"/>
          <w:sz w:val="24"/>
          <w:szCs w:val="24"/>
        </w:rPr>
        <w:t>vožnjak, javne stube i prolaz koji nisu sastavni dio ceste)</w:t>
      </w:r>
    </w:p>
    <w:p w14:paraId="0C62F8DB" w14:textId="77777777" w:rsidR="0018460E" w:rsidRPr="0018460E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tržnicu,</w:t>
      </w:r>
      <w:r w:rsidRPr="0045404A">
        <w:rPr>
          <w:rFonts w:ascii="Times New Roman" w:hAnsi="Times New Roman"/>
          <w:sz w:val="24"/>
          <w:szCs w:val="24"/>
        </w:rPr>
        <w:t xml:space="preserve"> </w:t>
      </w:r>
    </w:p>
    <w:p w14:paraId="4BF1A786" w14:textId="77777777" w:rsidR="0018460E" w:rsidRPr="000329FA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dječje igralište, </w:t>
      </w:r>
    </w:p>
    <w:p w14:paraId="10B4A1D7" w14:textId="77777777" w:rsidR="0018460E" w:rsidRPr="00252583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sportsku i građevinu kojo</w:t>
      </w:r>
      <w:r w:rsidRPr="0045404A">
        <w:rPr>
          <w:rFonts w:ascii="Times New Roman" w:hAnsi="Times New Roman"/>
          <w:sz w:val="24"/>
          <w:szCs w:val="24"/>
        </w:rPr>
        <w:t>m ne upravlja udruga</w:t>
      </w:r>
      <w:r>
        <w:rPr>
          <w:rFonts w:ascii="Times New Roman" w:hAnsi="Times New Roman"/>
          <w:sz w:val="24"/>
          <w:szCs w:val="24"/>
        </w:rPr>
        <w:t xml:space="preserve"> (pod građevinom se podrazumjeva objekt koji sadrži kombinaciju najmanje dvije od slijedećih vrsta projekata; </w:t>
      </w:r>
      <w:r w:rsidRPr="008A350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vatrogasni dom i spremišta, društveni dom/kulturni centar, turističko informa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tivni centar, dječji vrtić/igraonica ili</w:t>
      </w:r>
      <w:r w:rsidRPr="000368B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biciklistička staza, tematski put i park, javna zelena površina, pješačka staza, pješačka zona i javna prometna površina)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14:paraId="7CB166A1" w14:textId="77777777" w:rsidR="0018460E" w:rsidRPr="0067587F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rekreacijsku zonu</w:t>
      </w:r>
      <w:r w:rsidRPr="0045404A">
        <w:rPr>
          <w:rFonts w:ascii="Times New Roman" w:hAnsi="Times New Roman"/>
          <w:sz w:val="24"/>
          <w:szCs w:val="24"/>
        </w:rPr>
        <w:t xml:space="preserve"> na rijekama i jezerima, </w:t>
      </w:r>
    </w:p>
    <w:p w14:paraId="3CBB312A" w14:textId="77777777" w:rsidR="0018460E" w:rsidRPr="0067587F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biciklističku stazu i traku (koja nije sastavni dio ceste)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14:paraId="7459E9B4" w14:textId="77777777" w:rsidR="0018460E" w:rsidRPr="0067587F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tematski put i park i</w:t>
      </w:r>
    </w:p>
    <w:p w14:paraId="3867893D" w14:textId="77777777" w:rsidR="0018460E" w:rsidRPr="00201339" w:rsidRDefault="0018460E" w:rsidP="0018460E">
      <w:pPr>
        <w:pStyle w:val="Odlomakpopisa"/>
        <w:numPr>
          <w:ilvl w:val="0"/>
          <w:numId w:val="3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turistički informativni centar,</w:t>
      </w:r>
    </w:p>
    <w:p w14:paraId="7708C3E5" w14:textId="77777777" w:rsidR="0018460E" w:rsidRPr="00201339" w:rsidRDefault="0018460E" w:rsidP="0018460E">
      <w:pPr>
        <w:pStyle w:val="Odlomakpopisa"/>
        <w:spacing w:before="240" w:after="240" w:line="276" w:lineRule="auto"/>
        <w:ind w:left="1208"/>
        <w:jc w:val="both"/>
        <w:rPr>
          <w:rFonts w:ascii="Times New Roman" w:hAnsi="Times New Roman" w:cs="Times New Roman"/>
          <w:sz w:val="24"/>
          <w:szCs w:val="24"/>
        </w:rPr>
      </w:pPr>
    </w:p>
    <w:p w14:paraId="2650271F" w14:textId="77777777" w:rsidR="0018460E" w:rsidRPr="00252583" w:rsidRDefault="0018460E" w:rsidP="0018460E">
      <w:pPr>
        <w:pStyle w:val="Odlomakpopisa"/>
        <w:numPr>
          <w:ilvl w:val="0"/>
          <w:numId w:val="2"/>
        </w:numPr>
        <w:spacing w:after="24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CD2A8C">
        <w:rPr>
          <w:rFonts w:ascii="Times New Roman" w:hAnsi="Times New Roman"/>
          <w:b/>
          <w:sz w:val="24"/>
          <w:szCs w:val="24"/>
        </w:rPr>
        <w:t xml:space="preserve"> bodova</w:t>
      </w:r>
      <w:r>
        <w:rPr>
          <w:rFonts w:ascii="Times New Roman" w:hAnsi="Times New Roman"/>
          <w:sz w:val="24"/>
          <w:szCs w:val="24"/>
        </w:rPr>
        <w:t xml:space="preserve"> ukoliko </w:t>
      </w:r>
      <w:r w:rsidRPr="009D1C30">
        <w:rPr>
          <w:rFonts w:ascii="Times New Roman" w:hAnsi="Times New Roman"/>
          <w:sz w:val="24"/>
          <w:szCs w:val="24"/>
        </w:rPr>
        <w:t>ulaže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2583">
        <w:rPr>
          <w:rFonts w:ascii="Times New Roman" w:hAnsi="Times New Roman"/>
          <w:sz w:val="24"/>
          <w:szCs w:val="24"/>
        </w:rPr>
        <w:t>u multifunkcionalnu društvenu infrastrukturu</w:t>
      </w:r>
      <w:r w:rsidRPr="0045404A">
        <w:rPr>
          <w:rFonts w:ascii="Times New Roman" w:hAnsi="Times New Roman"/>
          <w:sz w:val="24"/>
          <w:szCs w:val="24"/>
        </w:rPr>
        <w:t xml:space="preserve"> za javnu uporabu kojom se koristi više interesnih skupina</w:t>
      </w:r>
      <w:r w:rsidR="00A64A89">
        <w:rPr>
          <w:rFonts w:ascii="Times New Roman" w:hAnsi="Times New Roman"/>
          <w:sz w:val="24"/>
          <w:szCs w:val="24"/>
        </w:rPr>
        <w:t xml:space="preserve"> (više od četiri)</w:t>
      </w:r>
      <w:r>
        <w:rPr>
          <w:rFonts w:ascii="Times New Roman" w:hAnsi="Times New Roman"/>
          <w:sz w:val="24"/>
          <w:szCs w:val="24"/>
        </w:rPr>
        <w:t>, što se mora detaljno opisati u Prilogu III</w:t>
      </w:r>
      <w:r w:rsidRPr="006758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Opisu projekta (4.2. Ciljane skupina i krajnji korisnici)</w:t>
      </w:r>
      <w:r w:rsidRPr="00C127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 Odluku predstavničkog tijela jedinice lokalne samouprave o suglasnosti za provedbu ulaganja na području jedinice samouprave</w:t>
      </w:r>
      <w:r>
        <w:rPr>
          <w:rFonts w:ascii="Times New Roman" w:hAnsi="Times New Roman"/>
          <w:sz w:val="24"/>
          <w:szCs w:val="24"/>
        </w:rPr>
        <w:t>, a koja se odnosi na;</w:t>
      </w:r>
    </w:p>
    <w:p w14:paraId="6BF99EB6" w14:textId="77777777" w:rsidR="0018460E" w:rsidRPr="0067587F" w:rsidRDefault="0018460E" w:rsidP="0018460E">
      <w:pPr>
        <w:pStyle w:val="Odlomakpopisa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društveni dom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14:paraId="624A8CC6" w14:textId="77777777" w:rsidR="0018460E" w:rsidRPr="0067587F" w:rsidRDefault="0018460E" w:rsidP="0018460E">
      <w:pPr>
        <w:pStyle w:val="Odlomakpopisa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kulturni centar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14:paraId="61076E0E" w14:textId="77777777" w:rsidR="0018460E" w:rsidRPr="0067587F" w:rsidRDefault="0018460E" w:rsidP="0018460E">
      <w:pPr>
        <w:pStyle w:val="Odlomakpopisa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vatrogasni dom i spremište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14:paraId="7515FF07" w14:textId="77777777" w:rsidR="0018460E" w:rsidRPr="0067587F" w:rsidRDefault="0018460E" w:rsidP="0018460E">
      <w:pPr>
        <w:pStyle w:val="Odlomakpopisa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planinarski dom i sklonište</w:t>
      </w:r>
      <w:r w:rsidRPr="0045404A">
        <w:rPr>
          <w:rFonts w:ascii="Times New Roman" w:hAnsi="Times New Roman"/>
          <w:sz w:val="24"/>
          <w:szCs w:val="24"/>
        </w:rPr>
        <w:t xml:space="preserve">, </w:t>
      </w:r>
    </w:p>
    <w:p w14:paraId="67E5979E" w14:textId="77777777" w:rsidR="0018460E" w:rsidRPr="0067587F" w:rsidRDefault="0018460E" w:rsidP="0018460E">
      <w:pPr>
        <w:pStyle w:val="Odlomakpopisa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sportsku građevinu te</w:t>
      </w:r>
    </w:p>
    <w:p w14:paraId="6DF66DC6" w14:textId="7AD54A1B" w:rsidR="0018460E" w:rsidRPr="00D30EA4" w:rsidRDefault="0018460E" w:rsidP="0018460E">
      <w:pPr>
        <w:pStyle w:val="Odlomakpopisa"/>
        <w:numPr>
          <w:ilvl w:val="0"/>
          <w:numId w:val="4"/>
        </w:numPr>
        <w:spacing w:before="240" w:after="240" w:line="276" w:lineRule="auto"/>
        <w:ind w:left="1208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objekt</w:t>
      </w:r>
      <w:r w:rsidRPr="004540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 slatkovodni sportski ribolov (ribički dom, nadstrešnica i dr.)</w:t>
      </w:r>
      <w:r w:rsidRPr="0045404A">
        <w:rPr>
          <w:rFonts w:ascii="Times New Roman" w:hAnsi="Times New Roman"/>
          <w:sz w:val="24"/>
          <w:szCs w:val="24"/>
        </w:rPr>
        <w:t xml:space="preserve"> </w:t>
      </w:r>
    </w:p>
    <w:p w14:paraId="21DE3BEB" w14:textId="77777777" w:rsidR="000407A0" w:rsidRDefault="000407A0"/>
    <w:sectPr w:rsidR="000407A0" w:rsidSect="00404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72F47" w14:textId="77777777" w:rsidR="00D162E1" w:rsidRDefault="00D162E1" w:rsidP="006930E5">
      <w:r>
        <w:separator/>
      </w:r>
    </w:p>
  </w:endnote>
  <w:endnote w:type="continuationSeparator" w:id="0">
    <w:p w14:paraId="1B8588C9" w14:textId="77777777" w:rsidR="00D162E1" w:rsidRDefault="00D162E1" w:rsidP="00693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05E12" w14:textId="77777777" w:rsidR="00C942A1" w:rsidRDefault="00C942A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0758860"/>
      <w:docPartObj>
        <w:docPartGallery w:val="Page Numbers (Bottom of Page)"/>
        <w:docPartUnique/>
      </w:docPartObj>
    </w:sdtPr>
    <w:sdtContent>
      <w:p w14:paraId="0A1C5CEA" w14:textId="77777777" w:rsidR="006930E5" w:rsidRDefault="00000000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42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253460" w14:textId="77777777" w:rsidR="006930E5" w:rsidRDefault="006930E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5AE6" w14:textId="77777777" w:rsidR="00C942A1" w:rsidRDefault="00C942A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1B2D" w14:textId="77777777" w:rsidR="00D162E1" w:rsidRDefault="00D162E1" w:rsidP="006930E5">
      <w:r>
        <w:separator/>
      </w:r>
    </w:p>
  </w:footnote>
  <w:footnote w:type="continuationSeparator" w:id="0">
    <w:p w14:paraId="513C4CE3" w14:textId="77777777" w:rsidR="00D162E1" w:rsidRDefault="00D162E1" w:rsidP="00693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FE7AC" w14:textId="77777777" w:rsidR="00C942A1" w:rsidRDefault="00C942A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5B573" w14:textId="77777777" w:rsidR="00C942A1" w:rsidRDefault="00C942A1" w:rsidP="00C942A1">
    <w:pPr>
      <w:pStyle w:val="Zaglavlje"/>
      <w:jc w:val="center"/>
    </w:pPr>
    <w:r w:rsidRPr="00C942A1">
      <w:rPr>
        <w:noProof/>
      </w:rPr>
      <w:drawing>
        <wp:inline distT="0" distB="0" distL="0" distR="0" wp14:anchorId="01EF1165" wp14:editId="4B7B1034">
          <wp:extent cx="1238250" cy="1104900"/>
          <wp:effectExtent l="19050" t="0" r="0" b="0"/>
          <wp:docPr id="1" name="Picture 1" descr="LAG KR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4ACB3" w14:textId="77777777" w:rsidR="00C942A1" w:rsidRDefault="00C942A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B19C4"/>
    <w:multiLevelType w:val="hybridMultilevel"/>
    <w:tmpl w:val="5DD04944"/>
    <w:lvl w:ilvl="0" w:tplc="041A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4A1143FA"/>
    <w:multiLevelType w:val="hybridMultilevel"/>
    <w:tmpl w:val="3F062A3C"/>
    <w:lvl w:ilvl="0" w:tplc="42DA33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8159BF"/>
    <w:multiLevelType w:val="hybridMultilevel"/>
    <w:tmpl w:val="6B1232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64FF0"/>
    <w:multiLevelType w:val="hybridMultilevel"/>
    <w:tmpl w:val="F9442D2A"/>
    <w:lvl w:ilvl="0" w:tplc="42DA33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84CC8"/>
    <w:multiLevelType w:val="hybridMultilevel"/>
    <w:tmpl w:val="C8B68170"/>
    <w:lvl w:ilvl="0" w:tplc="42DA33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807849">
    <w:abstractNumId w:val="0"/>
  </w:num>
  <w:num w:numId="2" w16cid:durableId="2045518736">
    <w:abstractNumId w:val="2"/>
  </w:num>
  <w:num w:numId="3" w16cid:durableId="630014589">
    <w:abstractNumId w:val="3"/>
  </w:num>
  <w:num w:numId="4" w16cid:durableId="616375601">
    <w:abstractNumId w:val="4"/>
  </w:num>
  <w:num w:numId="5" w16cid:durableId="167522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7A0"/>
    <w:rsid w:val="000407A0"/>
    <w:rsid w:val="0018460E"/>
    <w:rsid w:val="002D2A50"/>
    <w:rsid w:val="002E229D"/>
    <w:rsid w:val="002F3FEC"/>
    <w:rsid w:val="00404424"/>
    <w:rsid w:val="00602623"/>
    <w:rsid w:val="00636FE6"/>
    <w:rsid w:val="006930E5"/>
    <w:rsid w:val="00807459"/>
    <w:rsid w:val="00A64A89"/>
    <w:rsid w:val="00B00BB7"/>
    <w:rsid w:val="00BF5B02"/>
    <w:rsid w:val="00C942A1"/>
    <w:rsid w:val="00CC79A8"/>
    <w:rsid w:val="00D162E1"/>
    <w:rsid w:val="00EF0210"/>
    <w:rsid w:val="00F9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1D89E"/>
  <w15:docId w15:val="{D3BE9359-250C-4965-80F9-2C3B1FB6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7A0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07A0"/>
    <w:pPr>
      <w:widowControl w:val="0"/>
      <w:autoSpaceDE w:val="0"/>
      <w:autoSpaceDN w:val="0"/>
    </w:pPr>
    <w:rPr>
      <w:rFonts w:ascii="Times New Roman" w:eastAsia="Times New Roman" w:hAnsi="Times New Roman" w:cs="Times New Roman"/>
      <w:lang w:eastAsia="hr-HR" w:bidi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0407A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0407A0"/>
  </w:style>
  <w:style w:type="character" w:styleId="Hiperveza">
    <w:name w:val="Hyperlink"/>
    <w:unhideWhenUsed/>
    <w:rsid w:val="000407A0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8460E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6930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30E5"/>
  </w:style>
  <w:style w:type="paragraph" w:styleId="Tekstbalonia">
    <w:name w:val="Balloon Text"/>
    <w:basedOn w:val="Normal"/>
    <w:link w:val="TekstbaloniaChar"/>
    <w:uiPriority w:val="99"/>
    <w:semiHidden/>
    <w:unhideWhenUsed/>
    <w:rsid w:val="00C942A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4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LAG-KRKA</dc:creator>
  <cp:lastModifiedBy>Korisnik</cp:lastModifiedBy>
  <cp:revision>11</cp:revision>
  <dcterms:created xsi:type="dcterms:W3CDTF">2018-09-27T12:40:00Z</dcterms:created>
  <dcterms:modified xsi:type="dcterms:W3CDTF">2023-05-08T08:50:00Z</dcterms:modified>
</cp:coreProperties>
</file>